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2">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3">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AVISO DE PRIVACIDAD SIMPLIFICADO DEL SISTEMA DE REGISTRO DE ASISTENCIA DE LA SECRETARÍA DEL TRABAJO Y PREVISIÓN SOCIAL DEL ESTADO DE QUINTANA ROO.</w:t>
      </w:r>
    </w:p>
    <w:p w:rsidR="00000000" w:rsidDel="00000000" w:rsidP="00000000" w:rsidRDefault="00000000" w:rsidRPr="00000000" w14:paraId="00000004">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5">
      <w:pPr>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Aviso de Privacidad</w:t>
      </w:r>
      <w:r w:rsidDel="00000000" w:rsidR="00000000" w:rsidRPr="00000000">
        <w:rPr>
          <w:rFonts w:ascii="Montserrat" w:cs="Montserrat" w:eastAsia="Montserrat" w:hAnsi="Montserrat"/>
          <w:rtl w:val="0"/>
        </w:rPr>
        <w:t xml:space="preserve">: La Secretaría del Trabajo y Previsión Social del Estado de Quintana Roo, es el responsable del tratamiento de los datos que se obtengan a través del Sistema de registro de asistencia. </w:t>
      </w:r>
    </w:p>
    <w:p w:rsidR="00000000" w:rsidDel="00000000" w:rsidP="00000000" w:rsidRDefault="00000000" w:rsidRPr="00000000" w14:paraId="00000006">
      <w:pPr>
        <w:jc w:val="both"/>
        <w:rPr>
          <w:rFonts w:ascii="Montserrat" w:cs="Montserrat" w:eastAsia="Montserrat" w:hAnsi="Montserrat"/>
        </w:rPr>
      </w:pPr>
      <w:r w:rsidDel="00000000" w:rsidR="00000000" w:rsidRPr="00000000">
        <w:rPr>
          <w:rFonts w:ascii="Montserrat" w:cs="Montserrat" w:eastAsia="Montserrat" w:hAnsi="Montserrat"/>
          <w:rtl w:val="0"/>
        </w:rPr>
        <w:t xml:space="preserve">Los datos personales serán utilizados para llevar un control de asistencia de los servidores públicos que ocupen plazas de confianza de los niveles 500 al 1,700 y de base de los niveles 5040, 5120, 5020, 5010 y 5030, de conformidad con lo dispuesto en el Reglamento de condiciones Generales de Trabajo de los trabajadores al Servicio del Poder Ejecutivo del Estado y del Reglamento Interior de la Secretaría del Trabajo y Previsión Social del Estado de Quintana Roo. </w:t>
      </w:r>
    </w:p>
    <w:p w:rsidR="00000000" w:rsidDel="00000000" w:rsidP="00000000" w:rsidRDefault="00000000" w:rsidRPr="00000000" w14:paraId="00000007">
      <w:pPr>
        <w:jc w:val="both"/>
        <w:rPr>
          <w:rFonts w:ascii="Montserrat" w:cs="Montserrat" w:eastAsia="Montserrat" w:hAnsi="Montserrat"/>
        </w:rPr>
      </w:pPr>
      <w:r w:rsidDel="00000000" w:rsidR="00000000" w:rsidRPr="00000000">
        <w:rPr>
          <w:rFonts w:ascii="Montserrat" w:cs="Montserrat" w:eastAsia="Montserrat" w:hAnsi="Montserrat"/>
          <w:color w:val="000000"/>
        </w:rPr>
        <mc:AlternateContent>
          <mc:Choice Requires="wpg">
            <w:drawing>
              <wp:inline distB="114300" distT="114300" distL="114300" distR="114300">
                <wp:extent cx="542925" cy="930148"/>
                <wp:effectExtent b="0" l="0" r="0" t="0"/>
                <wp:docPr id="472" name=""/>
                <a:graphic>
                  <a:graphicData uri="http://schemas.microsoft.com/office/word/2010/wordprocessingGroup">
                    <wpg:wgp>
                      <wpg:cNvGrpSpPr/>
                      <wpg:grpSpPr>
                        <a:xfrm>
                          <a:off x="5074525" y="3314925"/>
                          <a:ext cx="542925" cy="930148"/>
                          <a:chOff x="5074525" y="3314925"/>
                          <a:chExt cx="542950" cy="930150"/>
                        </a:xfrm>
                      </wpg:grpSpPr>
                      <wpg:grpSp>
                        <wpg:cNvGrpSpPr/>
                        <wpg:grpSpPr>
                          <a:xfrm>
                            <a:off x="5074538" y="3314926"/>
                            <a:ext cx="542925" cy="930148"/>
                            <a:chOff x="5074525" y="3314925"/>
                            <a:chExt cx="542950" cy="930150"/>
                          </a:xfrm>
                        </wpg:grpSpPr>
                        <wps:wsp>
                          <wps:cNvSpPr/>
                          <wps:cNvPr id="3" name="Shape 3"/>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5074525" y="3314925"/>
                              <a:chExt cx="542950" cy="930150"/>
                            </a:xfrm>
                          </wpg:grpSpPr>
                          <wps:wsp>
                            <wps:cNvSpPr/>
                            <wps:cNvPr id="5" name="Shape 5"/>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1056950" y="521225"/>
                                <a:chExt cx="535450" cy="921775"/>
                              </a:xfrm>
                            </wpg:grpSpPr>
                            <wps:wsp>
                              <wps:cNvSpPr/>
                              <wps:cNvPr id="7" name="Shape 7"/>
                              <wps:spPr>
                                <a:xfrm>
                                  <a:off x="1056950" y="521225"/>
                                  <a:ext cx="535450" cy="921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061725" y="526000"/>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SI</w:t>
                                    </w:r>
                                  </w:p>
                                </w:txbxContent>
                              </wps:txbx>
                              <wps:bodyPr anchorCtr="0" anchor="ctr" bIns="91425" lIns="91425" spcFirstLastPara="1" rIns="91425" wrap="square" tIns="91425">
                                <a:noAutofit/>
                              </wps:bodyPr>
                            </wps:wsp>
                            <wps:wsp>
                              <wps:cNvSpPr/>
                              <wps:cNvPr id="9" name="Shape 9"/>
                              <wps:spPr>
                                <a:xfrm>
                                  <a:off x="1061725" y="1087525"/>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NO</w:t>
                                    </w:r>
                                  </w:p>
                                </w:txbxContent>
                              </wps:txbx>
                              <wps:bodyPr anchorCtr="0" anchor="ctr" bIns="91425" lIns="91425" spcFirstLastPara="1" rIns="91425" wrap="square" tIns="91425">
                                <a:noAutofit/>
                              </wps:bodyPr>
                            </wps:wsp>
                          </wpg:grpSp>
                        </wpg:grpSp>
                      </wpg:grpSp>
                    </wpg:wgp>
                  </a:graphicData>
                </a:graphic>
              </wp:inline>
            </w:drawing>
          </mc:Choice>
          <mc:Fallback>
            <w:drawing>
              <wp:inline distB="114300" distT="114300" distL="114300" distR="114300">
                <wp:extent cx="542925" cy="930148"/>
                <wp:effectExtent b="0" l="0" r="0" t="0"/>
                <wp:docPr id="47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42925" cy="930148"/>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744538</wp:posOffset>
                </wp:positionH>
                <wp:positionV relativeFrom="paragraph">
                  <wp:posOffset>236538</wp:posOffset>
                </wp:positionV>
                <wp:extent cx="4933950" cy="821055"/>
                <wp:effectExtent b="0" l="0" r="0" t="0"/>
                <wp:wrapNone/>
                <wp:docPr id="473" name=""/>
                <a:graphic>
                  <a:graphicData uri="http://schemas.microsoft.com/office/word/2010/wordprocessingShape">
                    <wps:wsp>
                      <wps:cNvSpPr/>
                      <wps:cNvPr id="10" name="Shape 10"/>
                      <wps:spPr>
                        <a:xfrm>
                          <a:off x="2888550" y="3378998"/>
                          <a:ext cx="4914900" cy="8020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0"/>
                                <w:vertAlign w:val="baseline"/>
                              </w:rPr>
                              <w:t xml:space="preserve">DESEO QUE MIS DATOS PERSONALES SEAN TRATADOS PARA LOS FINES ANTES ESTABLECIDOS. </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744538</wp:posOffset>
                </wp:positionH>
                <wp:positionV relativeFrom="paragraph">
                  <wp:posOffset>236538</wp:posOffset>
                </wp:positionV>
                <wp:extent cx="4933950" cy="821055"/>
                <wp:effectExtent b="0" l="0" r="0" t="0"/>
                <wp:wrapNone/>
                <wp:docPr id="47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933950" cy="821055"/>
                        </a:xfrm>
                        <a:prstGeom prst="rect"/>
                        <a:ln/>
                      </pic:spPr>
                    </pic:pic>
                  </a:graphicData>
                </a:graphic>
              </wp:anchor>
            </w:drawing>
          </mc:Fallback>
        </mc:AlternateConten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Se informa que no se realizarán transferencias de datos personales, salvo aquellas que sean necesarias para atender requerimientos de información de una autoridad competente, que estén debidamente fundados y motivados, así como en los demás casos establecidos en el artículo 81 de la Ley de Protección de Datos Personales en Posesión de Sujetos Obligados para el Estado de Quintana Roo, en los cuales no se requerirá el consentimiento del titular para transferirlos.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bookmarkStart w:colFirst="0" w:colLast="0" w:name="_heading=h.gjdgxs" w:id="0"/>
      <w:bookmarkEnd w:id="0"/>
      <w:r w:rsidDel="00000000" w:rsidR="00000000" w:rsidRPr="00000000">
        <w:rPr>
          <w:rFonts w:ascii="Montserrat" w:cs="Montserrat" w:eastAsia="Montserrat" w:hAnsi="Montserrat"/>
          <w:rtl w:val="0"/>
        </w:rPr>
        <w:t xml:space="preserve">Para mayor detalle consulte nuestro </w:t>
      </w:r>
      <w:r w:rsidDel="00000000" w:rsidR="00000000" w:rsidRPr="00000000">
        <w:rPr>
          <w:rFonts w:ascii="Montserrat" w:cs="Montserrat" w:eastAsia="Montserrat" w:hAnsi="Montserrat"/>
          <w:b w:val="1"/>
          <w:bCs w:val="1"/>
          <w:rtl w:val="0"/>
        </w:rPr>
        <w:t xml:space="preserve">Aviso de Privacidad Integral</w:t>
      </w:r>
      <w:r w:rsidDel="00000000" w:rsidR="00000000" w:rsidRPr="00000000">
        <w:rPr>
          <w:rFonts w:ascii="Montserrat" w:cs="Montserrat" w:eastAsia="Montserrat" w:hAnsi="Montserrat"/>
          <w:rtl w:val="0"/>
        </w:rPr>
        <w:t xml:space="preserve"> en: </w:t>
      </w:r>
      <w:hyperlink r:id="rId8">
        <w:r w:rsidDel="00000000" w:rsidR="00000000" w:rsidRPr="00000000">
          <w:rPr>
            <w:rFonts w:ascii="Montserrat" w:cs="Montserrat" w:eastAsia="Montserrat" w:hAnsi="Montserrat"/>
            <w:color w:val="1155cc"/>
            <w:u w:val="single"/>
            <w:rtl w:val="0"/>
          </w:rPr>
          <w:t xml:space="preserve">https://styps.qroo.gob.mx/aviso-de-privacidad/</w:t>
        </w:r>
      </w:hyperlink>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rtl w:val="0"/>
        </w:rPr>
        <w:t xml:space="preserve">en la sección denominada “Transparencia” en la sección denominada “Transparencia” o bien, de manera presencial, en el domicilio conocido.</w:t>
      </w:r>
      <w:r w:rsidDel="00000000" w:rsidR="00000000" w:rsidRPr="00000000">
        <w:rPr>
          <w:rtl w:val="0"/>
        </w:rPr>
      </w:r>
    </w:p>
    <w:p w:rsidR="00000000" w:rsidDel="00000000" w:rsidP="00000000" w:rsidRDefault="00000000" w:rsidRPr="00000000" w14:paraId="0000000B">
      <w:pPr>
        <w:jc w:val="center"/>
        <w:rPr>
          <w:rFonts w:ascii="Montserrat" w:cs="Montserrat" w:eastAsia="Montserrat" w:hAnsi="Montserrat"/>
          <w:b w:val="1"/>
          <w:bCs w:val="1"/>
        </w:rPr>
      </w:pPr>
      <w:r w:rsidDel="00000000" w:rsidR="00000000" w:rsidRPr="00000000">
        <w:rPr>
          <w:rtl w:val="0"/>
        </w:rPr>
      </w:r>
    </w:p>
    <w:sectPr>
      <w:headerReference r:id="rId9" w:type="default"/>
      <w:footerReference r:id="rId10" w:type="default"/>
      <w:pgSz w:h="15840" w:w="12240" w:orient="portrait"/>
      <w:pgMar w:bottom="1418" w:top="1418" w:left="1701" w:right="1701" w:header="794" w:footer="7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4250487</wp:posOffset>
          </wp:positionH>
          <wp:positionV relativeFrom="paragraph">
            <wp:posOffset>-402588</wp:posOffset>
          </wp:positionV>
          <wp:extent cx="1541509" cy="866775"/>
          <wp:effectExtent b="0" l="0" r="0" t="0"/>
          <wp:wrapNone/>
          <wp:docPr id="47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41509" cy="8667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798763" cy="467408"/>
          <wp:effectExtent b="0" l="0" r="0" t="0"/>
          <wp:docPr descr="Image" id="475" name="image2.png"/>
          <a:graphic>
            <a:graphicData uri="http://schemas.openxmlformats.org/drawingml/2006/picture">
              <pic:pic>
                <pic:nvPicPr>
                  <pic:cNvPr descr="Image" id="0" name="image2.png"/>
                  <pic:cNvPicPr preferRelativeResize="0"/>
                </pic:nvPicPr>
                <pic:blipFill>
                  <a:blip r:embed="rId1"/>
                  <a:srcRect b="0" l="0" r="0" t="0"/>
                  <a:stretch>
                    <a:fillRect/>
                  </a:stretch>
                </pic:blipFill>
                <pic:spPr>
                  <a:xfrm>
                    <a:off x="0" y="0"/>
                    <a:ext cx="1798763" cy="4674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Cuadrculamedia21" w:customStyle="1">
    <w:name w:val="Cuadrícula media 21"/>
    <w:uiPriority w:val="1"/>
    <w:qFormat w:val="1"/>
    <w:rsid w:val="00E5676C"/>
    <w:pPr>
      <w:spacing w:after="0" w:line="240" w:lineRule="auto"/>
    </w:pPr>
    <w:rPr>
      <w:rFonts w:ascii="Calibri" w:cs="Times New Roman" w:eastAsia="Calibri" w:hAnsi="Calibri"/>
    </w:rPr>
  </w:style>
  <w:style w:type="character" w:styleId="Hipervnculo">
    <w:name w:val="Hyperlink"/>
    <w:basedOn w:val="Fuentedeprrafopredeter"/>
    <w:uiPriority w:val="99"/>
    <w:unhideWhenUsed w:val="1"/>
    <w:rsid w:val="006156AC"/>
    <w:rPr>
      <w:color w:val="0563c1" w:themeColor="hyperlink"/>
      <w:u w:val="single"/>
    </w:rPr>
  </w:style>
  <w:style w:type="character" w:styleId="Mencinsinresolver1" w:customStyle="1">
    <w:name w:val="Mención sin resolver1"/>
    <w:basedOn w:val="Fuentedeprrafopredeter"/>
    <w:uiPriority w:val="99"/>
    <w:semiHidden w:val="1"/>
    <w:unhideWhenUsed w:val="1"/>
    <w:rsid w:val="006156AC"/>
    <w:rPr>
      <w:color w:val="605e5c"/>
      <w:shd w:color="auto" w:fill="e1dfdd" w:val="clear"/>
    </w:rPr>
  </w:style>
  <w:style w:type="paragraph" w:styleId="Encabezado">
    <w:name w:val="header"/>
    <w:basedOn w:val="Normal"/>
    <w:link w:val="EncabezadoCar"/>
    <w:uiPriority w:val="99"/>
    <w:unhideWhenUsed w:val="1"/>
    <w:rsid w:val="00B13BC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13BCC"/>
  </w:style>
  <w:style w:type="paragraph" w:styleId="Piedepgina">
    <w:name w:val="footer"/>
    <w:basedOn w:val="Normal"/>
    <w:link w:val="PiedepginaCar"/>
    <w:uiPriority w:val="99"/>
    <w:unhideWhenUsed w:val="1"/>
    <w:rsid w:val="00B13BC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13BCC"/>
  </w:style>
  <w:style w:type="paragraph" w:styleId="Prrafodelista">
    <w:name w:val="List Paragraph"/>
    <w:basedOn w:val="Normal"/>
    <w:uiPriority w:val="34"/>
    <w:qFormat w:val="1"/>
    <w:rsid w:val="00370111"/>
    <w:pPr>
      <w:ind w:left="720"/>
      <w:contextualSpacing w:val="1"/>
    </w:pPr>
  </w:style>
  <w:style w:type="paragraph" w:styleId="Textodeglobo">
    <w:name w:val="Balloon Text"/>
    <w:basedOn w:val="Normal"/>
    <w:link w:val="TextodegloboCar"/>
    <w:uiPriority w:val="99"/>
    <w:semiHidden w:val="1"/>
    <w:unhideWhenUsed w:val="1"/>
    <w:rsid w:val="0049137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91370"/>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styps.qroo.gob.mx/aviso-de-privac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McU38/A5rwjs5Yetl+eFzDH4rg==">CgMxLjAyCGguZ2pkZ3hzOAByITF2VVo1SnloanZEcV9VLS1xb0t6MnM5bEVlajdhclBQNg==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2022-10-17T05:39:00Z</dcterms:created>
  <dc:creator>Jonathan Santos Solano</dc:creator>
</cp:coreProperties>
</file>