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39C1" w:rsidRDefault="009239C1">
      <w:pPr>
        <w:spacing w:after="0" w:line="240" w:lineRule="auto"/>
        <w:jc w:val="both"/>
        <w:rPr>
          <w:rFonts w:ascii="Montserrat" w:eastAsia="Montserrat" w:hAnsi="Montserrat" w:cs="Montserrat"/>
          <w:color w:val="000000"/>
        </w:rPr>
      </w:pPr>
    </w:p>
    <w:p w:rsidR="009239C1" w:rsidRDefault="009239C1">
      <w:pPr>
        <w:spacing w:after="0" w:line="240" w:lineRule="auto"/>
        <w:jc w:val="both"/>
        <w:rPr>
          <w:rFonts w:ascii="Montserrat" w:eastAsia="Montserrat" w:hAnsi="Montserrat" w:cs="Montserrat"/>
          <w:color w:val="000000"/>
        </w:rPr>
      </w:pPr>
    </w:p>
    <w:p w:rsidR="009239C1" w:rsidRDefault="00C66E18">
      <w:pPr>
        <w:spacing w:after="0" w:line="240" w:lineRule="auto"/>
        <w:jc w:val="center"/>
        <w:rPr>
          <w:rFonts w:ascii="Montserrat" w:eastAsia="Montserrat" w:hAnsi="Montserrat" w:cs="Montserrat"/>
          <w:sz w:val="24"/>
          <w:szCs w:val="24"/>
        </w:rPr>
      </w:pPr>
      <w:r>
        <w:rPr>
          <w:rFonts w:ascii="Montserrat" w:eastAsia="Montserrat" w:hAnsi="Montserrat" w:cs="Montserrat"/>
          <w:b/>
          <w:bCs/>
          <w:color w:val="000000"/>
          <w:sz w:val="24"/>
          <w:szCs w:val="24"/>
        </w:rPr>
        <w:t>AVISO DE PRIVACIDAD INTEGRAL PARA LA INTERPOSICIÓN DE RECURSO DE REVISIÓN EN MATERIA DE PROTECCIÓN DE DATOS PERSONALES EN POSESIÓN DE SUJETOS OBLIGADOS.</w:t>
      </w:r>
    </w:p>
    <w:p w:rsidR="009239C1" w:rsidRDefault="009239C1">
      <w:pPr>
        <w:spacing w:after="0" w:line="240" w:lineRule="auto"/>
        <w:jc w:val="both"/>
        <w:rPr>
          <w:rFonts w:ascii="Montserrat" w:eastAsia="Montserrat" w:hAnsi="Montserrat" w:cs="Montserrat"/>
          <w:color w:val="000000"/>
        </w:rPr>
      </w:pPr>
    </w:p>
    <w:p w:rsidR="009239C1" w:rsidRDefault="009239C1">
      <w:pPr>
        <w:spacing w:after="0" w:line="240" w:lineRule="auto"/>
        <w:jc w:val="both"/>
        <w:rPr>
          <w:rFonts w:ascii="Montserrat" w:eastAsia="Montserrat" w:hAnsi="Montserrat" w:cs="Montserrat"/>
          <w:color w:val="000000"/>
        </w:rPr>
      </w:pPr>
    </w:p>
    <w:p w:rsidR="009239C1" w:rsidRDefault="00C66E18">
      <w:pPr>
        <w:spacing w:after="0" w:line="240" w:lineRule="auto"/>
        <w:jc w:val="both"/>
        <w:rPr>
          <w:rFonts w:ascii="Montserrat" w:eastAsia="Montserrat" w:hAnsi="Montserrat" w:cs="Montserrat"/>
          <w:color w:val="000000"/>
        </w:rPr>
      </w:pPr>
      <w:r>
        <w:rPr>
          <w:rFonts w:ascii="Montserrat" w:eastAsia="Montserrat" w:hAnsi="Montserrat" w:cs="Montserrat"/>
          <w:color w:val="000000"/>
        </w:rPr>
        <w:t>En cumplimiento a Ley General de Protección de Datos Personales en Posesión de los Sujetos Obligados y la Ley de Protección de Datos Personales para el Estado de Quintana Roo, la Secretaría del Trabajo y Previsión social del Estado de Quintana Roo, en su c</w:t>
      </w:r>
      <w:r>
        <w:rPr>
          <w:rFonts w:ascii="Montserrat" w:eastAsia="Montserrat" w:hAnsi="Montserrat" w:cs="Montserrat"/>
          <w:color w:val="000000"/>
        </w:rPr>
        <w:t xml:space="preserve">alidad de Sujeto Obligado que recaba y ejerce tratamiento sobre datos personales, emite el siguiente: </w:t>
      </w:r>
    </w:p>
    <w:p w:rsidR="009239C1" w:rsidRDefault="00C66E18">
      <w:pPr>
        <w:spacing w:after="0" w:line="240" w:lineRule="auto"/>
        <w:jc w:val="both"/>
        <w:rPr>
          <w:rFonts w:ascii="Montserrat" w:eastAsia="Montserrat" w:hAnsi="Montserrat" w:cs="Montserrat"/>
        </w:rPr>
      </w:pPr>
      <w:r>
        <w:rPr>
          <w:rFonts w:ascii="Montserrat" w:eastAsia="Montserrat" w:hAnsi="Montserrat" w:cs="Montserrat"/>
          <w:color w:val="000000"/>
        </w:rPr>
        <w:t xml:space="preserve"> </w:t>
      </w:r>
    </w:p>
    <w:p w:rsidR="009239C1" w:rsidRDefault="00C66E18">
      <w:pPr>
        <w:spacing w:after="0" w:line="240" w:lineRule="auto"/>
        <w:jc w:val="center"/>
        <w:rPr>
          <w:rFonts w:ascii="Montserrat" w:eastAsia="Montserrat" w:hAnsi="Montserrat" w:cs="Montserrat"/>
          <w:b/>
          <w:bCs/>
          <w:color w:val="000000"/>
        </w:rPr>
      </w:pPr>
      <w:r>
        <w:rPr>
          <w:rFonts w:ascii="Montserrat" w:eastAsia="Montserrat" w:hAnsi="Montserrat" w:cs="Montserrat"/>
          <w:b/>
          <w:bCs/>
          <w:color w:val="000000"/>
        </w:rPr>
        <w:t>AVISO DE PRIVACIDAD INTEGRAL</w:t>
      </w:r>
    </w:p>
    <w:p w:rsidR="009239C1" w:rsidRDefault="00C66E18">
      <w:pPr>
        <w:spacing w:after="0" w:line="240" w:lineRule="auto"/>
        <w:jc w:val="both"/>
        <w:rPr>
          <w:rFonts w:ascii="Montserrat" w:eastAsia="Montserrat" w:hAnsi="Montserrat" w:cs="Montserrat"/>
        </w:rPr>
      </w:pPr>
      <w:r>
        <w:rPr>
          <w:rFonts w:ascii="Montserrat" w:eastAsia="Montserrat" w:hAnsi="Montserrat" w:cs="Montserrat"/>
          <w:b/>
          <w:bCs/>
          <w:color w:val="000000"/>
        </w:rPr>
        <w:t xml:space="preserve"> </w:t>
      </w:r>
    </w:p>
    <w:p w:rsidR="009239C1" w:rsidRDefault="00C66E18">
      <w:pPr>
        <w:spacing w:after="0" w:line="240" w:lineRule="auto"/>
        <w:jc w:val="both"/>
        <w:rPr>
          <w:rFonts w:ascii="Montserrat" w:eastAsia="Montserrat" w:hAnsi="Montserrat" w:cs="Montserrat"/>
          <w:b/>
          <w:bCs/>
          <w:color w:val="000000"/>
        </w:rPr>
      </w:pPr>
      <w:r>
        <w:rPr>
          <w:rFonts w:ascii="Montserrat" w:eastAsia="Montserrat" w:hAnsi="Montserrat" w:cs="Montserrat"/>
          <w:b/>
          <w:bCs/>
          <w:color w:val="000000"/>
        </w:rPr>
        <w:t>I. Denominación y domicilio del responsable del tratamiento de los datos personales.</w:t>
      </w:r>
    </w:p>
    <w:p w:rsidR="009239C1" w:rsidRDefault="009239C1">
      <w:pPr>
        <w:spacing w:after="0" w:line="240" w:lineRule="auto"/>
        <w:jc w:val="both"/>
        <w:rPr>
          <w:rFonts w:ascii="Montserrat" w:eastAsia="Montserrat" w:hAnsi="Montserrat" w:cs="Montserrat"/>
          <w:b/>
          <w:bCs/>
          <w:color w:val="000000"/>
        </w:rPr>
      </w:pPr>
    </w:p>
    <w:p w:rsidR="009239C1" w:rsidRDefault="00C66E18">
      <w:pPr>
        <w:spacing w:after="0" w:line="240" w:lineRule="auto"/>
        <w:jc w:val="both"/>
        <w:rPr>
          <w:rFonts w:ascii="Montserrat" w:eastAsia="Montserrat" w:hAnsi="Montserrat" w:cs="Montserrat"/>
          <w:color w:val="000000"/>
        </w:rPr>
      </w:pPr>
      <w:r>
        <w:rPr>
          <w:rFonts w:ascii="Montserrat" w:eastAsia="Montserrat" w:hAnsi="Montserrat" w:cs="Montserrat"/>
          <w:color w:val="000000"/>
        </w:rPr>
        <w:t>La Secretaría del Trabajo y Previs</w:t>
      </w:r>
      <w:r>
        <w:rPr>
          <w:rFonts w:ascii="Montserrat" w:eastAsia="Montserrat" w:hAnsi="Montserrat" w:cs="Montserrat"/>
          <w:color w:val="000000"/>
        </w:rPr>
        <w:t xml:space="preserve">ión Social del Estado de Quintana Roo, con domicilio en la </w:t>
      </w:r>
      <w:r>
        <w:rPr>
          <w:rFonts w:ascii="Montserrat" w:eastAsia="Montserrat" w:hAnsi="Montserrat" w:cs="Montserrat"/>
        </w:rPr>
        <w:t>Avenida Héroes de Chapultepec, número 134, de la Colonia Centro, código postal 77000</w:t>
      </w:r>
      <w:r>
        <w:rPr>
          <w:rFonts w:ascii="Montserrat" w:eastAsia="Montserrat" w:hAnsi="Montserrat" w:cs="Montserrat"/>
          <w:color w:val="000000"/>
        </w:rPr>
        <w:t xml:space="preserve">, de la Ciudad de Chetumal, Municipio de Othón P. Blanco, Quintana Roo, es el responsable del tratamiento de los </w:t>
      </w:r>
      <w:r>
        <w:rPr>
          <w:rFonts w:ascii="Montserrat" w:eastAsia="Montserrat" w:hAnsi="Montserrat" w:cs="Montserrat"/>
          <w:color w:val="000000"/>
        </w:rPr>
        <w:t>datos personales que nos proporcione, los cuales serán protegidos conforme a lo dispuesto por las citadas Leyes y demás normatividad que resulte aplicable.</w:t>
      </w:r>
    </w:p>
    <w:p w:rsidR="009239C1" w:rsidRDefault="009239C1">
      <w:pPr>
        <w:spacing w:after="0" w:line="240" w:lineRule="auto"/>
        <w:jc w:val="both"/>
        <w:rPr>
          <w:rFonts w:ascii="Montserrat" w:eastAsia="Montserrat" w:hAnsi="Montserrat" w:cs="Montserrat"/>
          <w:color w:val="000000"/>
        </w:rPr>
      </w:pPr>
    </w:p>
    <w:p w:rsidR="009239C1" w:rsidRDefault="00C66E18">
      <w:pPr>
        <w:spacing w:after="0" w:line="240" w:lineRule="auto"/>
        <w:jc w:val="both"/>
        <w:rPr>
          <w:rFonts w:ascii="Montserrat" w:eastAsia="Montserrat" w:hAnsi="Montserrat" w:cs="Montserrat"/>
          <w:b/>
          <w:bCs/>
          <w:color w:val="000000"/>
        </w:rPr>
      </w:pPr>
      <w:r>
        <w:rPr>
          <w:rFonts w:ascii="Montserrat" w:eastAsia="Montserrat" w:hAnsi="Montserrat" w:cs="Montserrat"/>
          <w:b/>
          <w:bCs/>
          <w:color w:val="000000"/>
        </w:rPr>
        <w:t>II. Datos personales que se recaban para ser sometidos a tratamiento, identificando entre ellos los</w:t>
      </w:r>
      <w:r>
        <w:rPr>
          <w:rFonts w:ascii="Montserrat" w:eastAsia="Montserrat" w:hAnsi="Montserrat" w:cs="Montserrat"/>
          <w:b/>
          <w:bCs/>
          <w:color w:val="000000"/>
        </w:rPr>
        <w:t xml:space="preserve"> sensibles.</w:t>
      </w:r>
    </w:p>
    <w:p w:rsidR="009239C1" w:rsidRDefault="009239C1">
      <w:pPr>
        <w:spacing w:after="0" w:line="240" w:lineRule="auto"/>
        <w:jc w:val="both"/>
        <w:rPr>
          <w:rFonts w:ascii="Montserrat" w:eastAsia="Montserrat" w:hAnsi="Montserrat" w:cs="Montserrat"/>
          <w:b/>
          <w:bCs/>
          <w:color w:val="000000"/>
        </w:rPr>
      </w:pPr>
    </w:p>
    <w:p w:rsidR="009239C1" w:rsidRDefault="00C66E18">
      <w:pPr>
        <w:spacing w:after="0" w:line="240" w:lineRule="auto"/>
        <w:jc w:val="both"/>
        <w:rPr>
          <w:rFonts w:ascii="Montserrat" w:eastAsia="Montserrat" w:hAnsi="Montserrat" w:cs="Montserrat"/>
          <w:color w:val="000000"/>
        </w:rPr>
      </w:pPr>
      <w:r>
        <w:rPr>
          <w:rFonts w:ascii="Montserrat" w:eastAsia="Montserrat" w:hAnsi="Montserrat" w:cs="Montserrat"/>
          <w:color w:val="000000"/>
        </w:rPr>
        <w:t>Los datos personales que se solicitan y recaban son los señalados como requisitos para poder llevar a cabo, por parte del Instituto de Acceso a la Información y Protección de Datos Personales de Quintana Roo (IDAIPQROO), la atención, tramitaci</w:t>
      </w:r>
      <w:r>
        <w:rPr>
          <w:rFonts w:ascii="Montserrat" w:eastAsia="Montserrat" w:hAnsi="Montserrat" w:cs="Montserrat"/>
          <w:color w:val="000000"/>
        </w:rPr>
        <w:t>ón y resolución del Recurso de Revisión en materia de protección de datos personales en posesión de sujetos obligados y que regula el Título Noveno de la Ley de Protección de Datos Personales Posesión de Sujetos Obligados para el Estado de Quintana Roo, si</w:t>
      </w:r>
      <w:r>
        <w:rPr>
          <w:rFonts w:ascii="Montserrat" w:eastAsia="Montserrat" w:hAnsi="Montserrat" w:cs="Montserrat"/>
          <w:color w:val="000000"/>
        </w:rPr>
        <w:t>endo dichos datos personales los siguientes: Nombre completo del titular de los datos personales y, en su caso, del representante y de las personas autorizadas para oír y recibir notificaciones; condición particular del titular (persona menor de edad, en e</w:t>
      </w:r>
      <w:r>
        <w:rPr>
          <w:rFonts w:ascii="Montserrat" w:eastAsia="Montserrat" w:hAnsi="Montserrat" w:cs="Montserrat"/>
          <w:color w:val="000000"/>
        </w:rPr>
        <w:t>stado de interdicción o incapacidad legal –</w:t>
      </w:r>
      <w:r>
        <w:rPr>
          <w:rFonts w:ascii="Montserrat" w:eastAsia="Montserrat" w:hAnsi="Montserrat" w:cs="Montserrat"/>
          <w:b/>
          <w:bCs/>
          <w:color w:val="000000"/>
        </w:rPr>
        <w:t>dato sensible</w:t>
      </w:r>
      <w:r>
        <w:rPr>
          <w:rFonts w:ascii="Montserrat" w:eastAsia="Montserrat" w:hAnsi="Montserrat" w:cs="Montserrat"/>
          <w:color w:val="000000"/>
        </w:rPr>
        <w:t>- o fallecida); datos y documentación proporcionados en la descripción del Recurso de Revisión y, en su caso, la solicitud de ejercicio de derechos de acceso, rectificación, cancelación y oposición (D</w:t>
      </w:r>
      <w:r>
        <w:rPr>
          <w:rFonts w:ascii="Montserrat" w:eastAsia="Montserrat" w:hAnsi="Montserrat" w:cs="Montserrat"/>
          <w:color w:val="000000"/>
        </w:rPr>
        <w:t>erechos ARCO) que le dio origen; en su caso, documentos presentados para acreditar la identidad del titular y del representante (firma electrónica avanzada o instrumento electrónico que lo sustituya), así como la personalidad de este último; documentos que</w:t>
      </w:r>
      <w:r>
        <w:rPr>
          <w:rFonts w:ascii="Montserrat" w:eastAsia="Montserrat" w:hAnsi="Montserrat" w:cs="Montserrat"/>
          <w:color w:val="000000"/>
        </w:rPr>
        <w:t xml:space="preserve"> se presenten en caso de que el titular sea una persona menor de edad, en estado de interdicción o incapacidad legal o fallecida (algunos de estos documentos podrían contener </w:t>
      </w:r>
      <w:r>
        <w:rPr>
          <w:rFonts w:ascii="Montserrat" w:eastAsia="Montserrat" w:hAnsi="Montserrat" w:cs="Montserrat"/>
          <w:b/>
          <w:bCs/>
          <w:color w:val="000000"/>
        </w:rPr>
        <w:t xml:space="preserve">datos </w:t>
      </w:r>
      <w:r>
        <w:rPr>
          <w:rFonts w:ascii="Montserrat" w:eastAsia="Montserrat" w:hAnsi="Montserrat" w:cs="Montserrat"/>
          <w:b/>
          <w:bCs/>
          <w:color w:val="000000"/>
        </w:rPr>
        <w:lastRenderedPageBreak/>
        <w:t>sensibles</w:t>
      </w:r>
      <w:r>
        <w:rPr>
          <w:rFonts w:ascii="Montserrat" w:eastAsia="Montserrat" w:hAnsi="Montserrat" w:cs="Montserrat"/>
          <w:color w:val="000000"/>
        </w:rPr>
        <w:t>); lugar o medio para recibir notificaciones (domicilio o correo e</w:t>
      </w:r>
      <w:r>
        <w:rPr>
          <w:rFonts w:ascii="Montserrat" w:eastAsia="Montserrat" w:hAnsi="Montserrat" w:cs="Montserrat"/>
          <w:color w:val="000000"/>
        </w:rPr>
        <w:t>lectrónico); datos adicionales de contacto (teléfono fijo o celular y correo electrónico); en su caso, nombre completo y domicilio del tercero interesado; en caso de que así lo proporcione, lengua indígena que hable (</w:t>
      </w:r>
      <w:r>
        <w:rPr>
          <w:rFonts w:ascii="Montserrat" w:eastAsia="Montserrat" w:hAnsi="Montserrat" w:cs="Montserrat"/>
          <w:b/>
          <w:bCs/>
          <w:color w:val="000000"/>
        </w:rPr>
        <w:t>dato</w:t>
      </w:r>
      <w:r>
        <w:rPr>
          <w:rFonts w:ascii="Montserrat" w:eastAsia="Montserrat" w:hAnsi="Montserrat" w:cs="Montserrat"/>
          <w:color w:val="000000"/>
        </w:rPr>
        <w:t xml:space="preserve"> </w:t>
      </w:r>
      <w:r>
        <w:rPr>
          <w:rFonts w:ascii="Montserrat" w:eastAsia="Montserrat" w:hAnsi="Montserrat" w:cs="Montserrat"/>
          <w:b/>
          <w:bCs/>
          <w:color w:val="000000"/>
        </w:rPr>
        <w:t>sensible</w:t>
      </w:r>
      <w:r>
        <w:rPr>
          <w:rFonts w:ascii="Montserrat" w:eastAsia="Montserrat" w:hAnsi="Montserrat" w:cs="Montserrat"/>
          <w:color w:val="000000"/>
        </w:rPr>
        <w:t>) y especificaciones de la</w:t>
      </w:r>
      <w:r>
        <w:rPr>
          <w:rFonts w:ascii="Montserrat" w:eastAsia="Montserrat" w:hAnsi="Montserrat" w:cs="Montserrat"/>
          <w:color w:val="000000"/>
        </w:rPr>
        <w:t xml:space="preserve">s preferencias de accesibilidad (lugar de estacionamiento para persona con discapacidad, acceso para perros guías o animales de apoyo, apoyo de lectura a documentos, </w:t>
      </w:r>
      <w:r>
        <w:rPr>
          <w:rFonts w:ascii="Montserrat" w:eastAsia="Montserrat" w:hAnsi="Montserrat" w:cs="Montserrat"/>
          <w:b/>
          <w:bCs/>
          <w:color w:val="000000"/>
        </w:rPr>
        <w:t>todos ellos sensibles</w:t>
      </w:r>
      <w:r>
        <w:rPr>
          <w:rFonts w:ascii="Montserrat" w:eastAsia="Montserrat" w:hAnsi="Montserrat" w:cs="Montserrat"/>
          <w:color w:val="000000"/>
        </w:rPr>
        <w:t xml:space="preserve">); e información solicitada para fines estadísticos. </w:t>
      </w:r>
    </w:p>
    <w:p w:rsidR="009239C1" w:rsidRDefault="009239C1">
      <w:pPr>
        <w:spacing w:after="0" w:line="240" w:lineRule="auto"/>
        <w:jc w:val="both"/>
        <w:rPr>
          <w:rFonts w:ascii="Montserrat" w:eastAsia="Montserrat" w:hAnsi="Montserrat" w:cs="Montserrat"/>
          <w:color w:val="000000"/>
        </w:rPr>
      </w:pPr>
    </w:p>
    <w:p w:rsidR="009239C1" w:rsidRDefault="00C66E18">
      <w:pPr>
        <w:spacing w:after="0" w:line="240" w:lineRule="auto"/>
        <w:jc w:val="both"/>
        <w:rPr>
          <w:rFonts w:ascii="Montserrat" w:eastAsia="Montserrat" w:hAnsi="Montserrat" w:cs="Montserrat"/>
          <w:color w:val="000000"/>
        </w:rPr>
      </w:pPr>
      <w:bookmarkStart w:id="0" w:name="_heading=h.j1wlluodja46" w:colFirst="0" w:colLast="0"/>
      <w:bookmarkEnd w:id="0"/>
      <w:r>
        <w:rPr>
          <w:rFonts w:ascii="Montserrat" w:eastAsia="Montserrat" w:hAnsi="Montserrat" w:cs="Montserrat"/>
          <w:color w:val="000000"/>
        </w:rPr>
        <w:t>Cabe señalar q</w:t>
      </w:r>
      <w:r>
        <w:rPr>
          <w:rFonts w:ascii="Montserrat" w:eastAsia="Montserrat" w:hAnsi="Montserrat" w:cs="Montserrat"/>
          <w:color w:val="000000"/>
        </w:rPr>
        <w:t xml:space="preserve">ue la Unidad de Transparencia de la </w:t>
      </w:r>
      <w:proofErr w:type="spellStart"/>
      <w:r>
        <w:rPr>
          <w:rFonts w:ascii="Montserrat" w:eastAsia="Montserrat" w:hAnsi="Montserrat" w:cs="Montserrat"/>
          <w:color w:val="000000"/>
        </w:rPr>
        <w:t>STyPS</w:t>
      </w:r>
      <w:proofErr w:type="spellEnd"/>
      <w:r>
        <w:rPr>
          <w:rFonts w:ascii="Montserrat" w:eastAsia="Montserrat" w:hAnsi="Montserrat" w:cs="Montserrat"/>
          <w:color w:val="000000"/>
        </w:rPr>
        <w:t xml:space="preserve">, únicamente fungirá como oficina de oficialía de partes para </w:t>
      </w:r>
      <w:proofErr w:type="spellStart"/>
      <w:r>
        <w:rPr>
          <w:rFonts w:ascii="Montserrat" w:eastAsia="Montserrat" w:hAnsi="Montserrat" w:cs="Montserrat"/>
          <w:color w:val="000000"/>
        </w:rPr>
        <w:t>recepcionar</w:t>
      </w:r>
      <w:proofErr w:type="spellEnd"/>
      <w:r>
        <w:rPr>
          <w:rFonts w:ascii="Montserrat" w:eastAsia="Montserrat" w:hAnsi="Montserrat" w:cs="Montserrat"/>
          <w:color w:val="000000"/>
        </w:rPr>
        <w:t xml:space="preserve"> el Recurso de Revisión en materia de datos personales en contra de las respuestas emitidas por la Secretaría del Trabajo y Previsión Social (</w:t>
      </w:r>
      <w:proofErr w:type="spellStart"/>
      <w:r>
        <w:rPr>
          <w:rFonts w:ascii="Montserrat" w:eastAsia="Montserrat" w:hAnsi="Montserrat" w:cs="Montserrat"/>
          <w:color w:val="000000"/>
        </w:rPr>
        <w:t>STyPS</w:t>
      </w:r>
      <w:proofErr w:type="spellEnd"/>
      <w:r>
        <w:rPr>
          <w:rFonts w:ascii="Montserrat" w:eastAsia="Montserrat" w:hAnsi="Montserrat" w:cs="Montserrat"/>
          <w:color w:val="000000"/>
        </w:rPr>
        <w:t xml:space="preserve">) a fin de que el IDAIPQROO, lleve su atención, tramitación y resolución. </w:t>
      </w:r>
    </w:p>
    <w:p w:rsidR="009239C1" w:rsidRDefault="009239C1">
      <w:pPr>
        <w:spacing w:after="0" w:line="240" w:lineRule="auto"/>
        <w:jc w:val="both"/>
        <w:rPr>
          <w:rFonts w:ascii="Montserrat" w:eastAsia="Montserrat" w:hAnsi="Montserrat" w:cs="Montserrat"/>
          <w:color w:val="000000"/>
        </w:rPr>
      </w:pPr>
    </w:p>
    <w:p w:rsidR="009239C1" w:rsidRDefault="00C66E18">
      <w:pPr>
        <w:spacing w:after="0" w:line="240" w:lineRule="auto"/>
        <w:jc w:val="both"/>
        <w:rPr>
          <w:rFonts w:ascii="Montserrat" w:eastAsia="Montserrat" w:hAnsi="Montserrat" w:cs="Montserrat"/>
          <w:color w:val="000000"/>
        </w:rPr>
      </w:pPr>
      <w:r>
        <w:rPr>
          <w:rFonts w:ascii="Montserrat" w:eastAsia="Montserrat" w:hAnsi="Montserrat" w:cs="Montserrat"/>
          <w:color w:val="000000"/>
        </w:rPr>
        <w:t xml:space="preserve">La </w:t>
      </w:r>
      <w:proofErr w:type="spellStart"/>
      <w:r>
        <w:rPr>
          <w:rFonts w:ascii="Montserrat" w:eastAsia="Montserrat" w:hAnsi="Montserrat" w:cs="Montserrat"/>
          <w:color w:val="000000"/>
        </w:rPr>
        <w:t>STyPS</w:t>
      </w:r>
      <w:proofErr w:type="spellEnd"/>
      <w:r>
        <w:rPr>
          <w:rFonts w:ascii="Montserrat" w:eastAsia="Montserrat" w:hAnsi="Montserrat" w:cs="Montserrat"/>
          <w:color w:val="000000"/>
        </w:rPr>
        <w:t>, como Sujeto Obligado responsable que conoce de la solicitud del ejercicio de los Derechos ARCO, remitirá al IDAIPQROO, a más tardar al día siguiente  de  haberlo  re</w:t>
      </w:r>
      <w:r>
        <w:rPr>
          <w:rFonts w:ascii="Montserrat" w:eastAsia="Montserrat" w:hAnsi="Montserrat" w:cs="Montserrat"/>
          <w:color w:val="000000"/>
        </w:rPr>
        <w:t>cibido,  el  recurso  de  revisión  en  materia  de  datos personales por lo que no se sacarán duplicados (fotocopias, fotografías, etc.) de los documentos presentados, ni se apuntará ningún dato contenido en el formato de Recurso de Revisión, salvo el nom</w:t>
      </w:r>
      <w:r>
        <w:rPr>
          <w:rFonts w:ascii="Montserrat" w:eastAsia="Montserrat" w:hAnsi="Montserrat" w:cs="Montserrat"/>
          <w:color w:val="000000"/>
        </w:rPr>
        <w:t>bre del recurrente y el número de folio de la solicitud de derecho ARCO, para relacionarlo en el oficio de remisión al Órgano Garante.</w:t>
      </w:r>
    </w:p>
    <w:p w:rsidR="009239C1" w:rsidRDefault="009239C1">
      <w:pPr>
        <w:spacing w:after="0" w:line="240" w:lineRule="auto"/>
        <w:jc w:val="both"/>
        <w:rPr>
          <w:rFonts w:ascii="Montserrat" w:eastAsia="Montserrat" w:hAnsi="Montserrat" w:cs="Montserrat"/>
          <w:color w:val="000000"/>
        </w:rPr>
      </w:pPr>
    </w:p>
    <w:p w:rsidR="009239C1" w:rsidRDefault="009239C1">
      <w:pPr>
        <w:spacing w:after="0" w:line="240" w:lineRule="auto"/>
        <w:jc w:val="both"/>
        <w:rPr>
          <w:rFonts w:ascii="Montserrat" w:eastAsia="Montserrat" w:hAnsi="Montserrat" w:cs="Montserrat"/>
          <w:color w:val="000000"/>
        </w:rPr>
      </w:pPr>
    </w:p>
    <w:p w:rsidR="009239C1" w:rsidRDefault="00C66E18">
      <w:pPr>
        <w:spacing w:after="0" w:line="240" w:lineRule="auto"/>
        <w:jc w:val="both"/>
        <w:rPr>
          <w:rFonts w:ascii="Montserrat" w:eastAsia="Montserrat" w:hAnsi="Montserrat" w:cs="Montserrat"/>
          <w:b/>
          <w:bCs/>
          <w:color w:val="000000"/>
        </w:rPr>
      </w:pPr>
      <w:r>
        <w:rPr>
          <w:rFonts w:ascii="Montserrat" w:eastAsia="Montserrat" w:hAnsi="Montserrat" w:cs="Montserrat"/>
          <w:b/>
          <w:bCs/>
          <w:color w:val="000000"/>
        </w:rPr>
        <w:t>III. Fundamento legal que faculta a la Secretaría del Trabajo y Previsión Social para llevar a cabo:</w:t>
      </w:r>
    </w:p>
    <w:p w:rsidR="009239C1" w:rsidRDefault="009239C1">
      <w:pPr>
        <w:spacing w:after="0" w:line="240" w:lineRule="auto"/>
        <w:jc w:val="both"/>
        <w:rPr>
          <w:rFonts w:ascii="Montserrat" w:eastAsia="Montserrat" w:hAnsi="Montserrat" w:cs="Montserrat"/>
          <w:b/>
          <w:bCs/>
          <w:color w:val="000000"/>
        </w:rPr>
      </w:pPr>
    </w:p>
    <w:p w:rsidR="009239C1" w:rsidRDefault="00C66E18">
      <w:pPr>
        <w:spacing w:after="0" w:line="240" w:lineRule="auto"/>
        <w:jc w:val="both"/>
        <w:rPr>
          <w:rFonts w:ascii="Montserrat" w:eastAsia="Montserrat" w:hAnsi="Montserrat" w:cs="Montserrat"/>
          <w:b/>
          <w:bCs/>
          <w:color w:val="000000"/>
        </w:rPr>
      </w:pPr>
      <w:r>
        <w:rPr>
          <w:rFonts w:ascii="Montserrat" w:eastAsia="Montserrat" w:hAnsi="Montserrat" w:cs="Montserrat"/>
          <w:b/>
          <w:bCs/>
          <w:color w:val="000000"/>
        </w:rPr>
        <w:t>a) El tratamiento</w:t>
      </w:r>
      <w:r>
        <w:rPr>
          <w:rFonts w:ascii="Montserrat" w:eastAsia="Montserrat" w:hAnsi="Montserrat" w:cs="Montserrat"/>
          <w:b/>
          <w:bCs/>
          <w:color w:val="000000"/>
        </w:rPr>
        <w:t xml:space="preserve"> de datos personales. </w:t>
      </w:r>
    </w:p>
    <w:p w:rsidR="009239C1" w:rsidRDefault="009239C1">
      <w:pPr>
        <w:spacing w:after="0" w:line="240" w:lineRule="auto"/>
        <w:jc w:val="both"/>
        <w:rPr>
          <w:rFonts w:ascii="Montserrat" w:eastAsia="Montserrat" w:hAnsi="Montserrat" w:cs="Montserrat"/>
          <w:b/>
          <w:bCs/>
          <w:color w:val="000000"/>
        </w:rPr>
      </w:pPr>
    </w:p>
    <w:p w:rsidR="009239C1" w:rsidRDefault="00C66E18">
      <w:pPr>
        <w:spacing w:after="0" w:line="240" w:lineRule="auto"/>
        <w:jc w:val="both"/>
        <w:rPr>
          <w:rFonts w:ascii="Montserrat" w:eastAsia="Montserrat" w:hAnsi="Montserrat" w:cs="Montserrat"/>
          <w:color w:val="000000"/>
        </w:rPr>
      </w:pPr>
      <w:r>
        <w:rPr>
          <w:rFonts w:ascii="Montserrat" w:eastAsia="Montserrat" w:hAnsi="Montserrat" w:cs="Montserrat"/>
          <w:color w:val="000000"/>
        </w:rPr>
        <w:t>La Secretaría del Trabajo y Previsión Social del Estado de Quintana Roo trata los datos personales antes señalados con fundamento en lo dispuesto por los artículos 38 de la Ley Orgánica de la Administración Pública del Estado de Qui</w:t>
      </w:r>
      <w:r>
        <w:rPr>
          <w:rFonts w:ascii="Montserrat" w:eastAsia="Montserrat" w:hAnsi="Montserrat" w:cs="Montserrat"/>
          <w:color w:val="000000"/>
        </w:rPr>
        <w:t>ntana Roo; 1, 3, 6, 7, 8, 10, 11, 12, 13, 14, 15 fracciones I, III, IV, XIV, XV, XVIII, XX, XXI, XXII y XXIV y 20 fracción I, del Reglamento Interior de la Secretaría del Trabajo y Previsión Social del Estado de Quintana Roo; 47, 48, 49, 50, 51, 51, 53, 54</w:t>
      </w:r>
      <w:r>
        <w:rPr>
          <w:rFonts w:ascii="Montserrat" w:eastAsia="Montserrat" w:hAnsi="Montserrat" w:cs="Montserrat"/>
          <w:color w:val="000000"/>
        </w:rPr>
        <w:t>, 55, 56, 57, 58, 59, 60, 61, 62, 63, 64, 65, 66, 97, 98 y demás aplicables de la Ley de Protección de Datos Personales en Posesión de Sujetos Obligados del Estado de Quintana Roo.</w:t>
      </w:r>
    </w:p>
    <w:p w:rsidR="009239C1" w:rsidRDefault="00C66E18">
      <w:pPr>
        <w:spacing w:after="0" w:line="240" w:lineRule="auto"/>
        <w:jc w:val="both"/>
        <w:rPr>
          <w:rFonts w:ascii="Montserrat" w:eastAsia="Montserrat" w:hAnsi="Montserrat" w:cs="Montserrat"/>
        </w:rPr>
      </w:pPr>
      <w:r>
        <w:rPr>
          <w:rFonts w:ascii="Montserrat" w:eastAsia="Montserrat" w:hAnsi="Montserrat" w:cs="Montserrat"/>
          <w:color w:val="000000"/>
        </w:rPr>
        <w:t xml:space="preserve"> </w:t>
      </w:r>
    </w:p>
    <w:p w:rsidR="009239C1" w:rsidRDefault="00C66E18">
      <w:pPr>
        <w:spacing w:after="0" w:line="240" w:lineRule="auto"/>
        <w:jc w:val="both"/>
        <w:rPr>
          <w:rFonts w:ascii="Montserrat" w:eastAsia="Montserrat" w:hAnsi="Montserrat" w:cs="Montserrat"/>
          <w:b/>
          <w:bCs/>
          <w:color w:val="000000"/>
        </w:rPr>
      </w:pPr>
      <w:r>
        <w:rPr>
          <w:rFonts w:ascii="Montserrat" w:eastAsia="Montserrat" w:hAnsi="Montserrat" w:cs="Montserrat"/>
          <w:b/>
          <w:bCs/>
          <w:color w:val="000000"/>
        </w:rPr>
        <w:t xml:space="preserve">b) La transferencia de datos personales. </w:t>
      </w:r>
    </w:p>
    <w:p w:rsidR="009239C1" w:rsidRDefault="009239C1">
      <w:pPr>
        <w:spacing w:after="0" w:line="240" w:lineRule="auto"/>
        <w:jc w:val="both"/>
        <w:rPr>
          <w:rFonts w:ascii="Montserrat" w:eastAsia="Montserrat" w:hAnsi="Montserrat" w:cs="Montserrat"/>
          <w:b/>
          <w:bCs/>
          <w:color w:val="000000"/>
        </w:rPr>
      </w:pPr>
    </w:p>
    <w:p w:rsidR="009239C1" w:rsidRDefault="00C66E18">
      <w:pPr>
        <w:spacing w:after="0" w:line="240" w:lineRule="auto"/>
        <w:jc w:val="both"/>
        <w:rPr>
          <w:rFonts w:ascii="Montserrat" w:eastAsia="Montserrat" w:hAnsi="Montserrat" w:cs="Montserrat"/>
          <w:color w:val="000000"/>
        </w:rPr>
      </w:pPr>
      <w:r>
        <w:rPr>
          <w:rFonts w:ascii="Montserrat" w:eastAsia="Montserrat" w:hAnsi="Montserrat" w:cs="Montserrat"/>
          <w:color w:val="000000"/>
        </w:rPr>
        <w:t>Se informa que no se realizarán transferencias de datos personales, salvo aquéllas que sean necesarias para atender requerimientos de información de una autoridad competente, que estén debidamente fundados y motivados, así como en los demás casos estableci</w:t>
      </w:r>
      <w:r>
        <w:rPr>
          <w:rFonts w:ascii="Montserrat" w:eastAsia="Montserrat" w:hAnsi="Montserrat" w:cs="Montserrat"/>
          <w:color w:val="000000"/>
        </w:rPr>
        <w:t xml:space="preserve">dos en el artículo 81 de la Ley de Protección de Datos Personales en Posesión </w:t>
      </w:r>
      <w:proofErr w:type="gramStart"/>
      <w:r>
        <w:rPr>
          <w:rFonts w:ascii="Montserrat" w:eastAsia="Montserrat" w:hAnsi="Montserrat" w:cs="Montserrat"/>
          <w:color w:val="000000"/>
        </w:rPr>
        <w:t>de  Sujetos</w:t>
      </w:r>
      <w:proofErr w:type="gramEnd"/>
      <w:r>
        <w:rPr>
          <w:rFonts w:ascii="Montserrat" w:eastAsia="Montserrat" w:hAnsi="Montserrat" w:cs="Montserrat"/>
          <w:color w:val="000000"/>
        </w:rPr>
        <w:t xml:space="preserve"> Obligados para el Estado de Quintana Roo, en los cuales no se requerirá el consentimiento del titular para transferirlos.</w:t>
      </w:r>
    </w:p>
    <w:p w:rsidR="009239C1" w:rsidRDefault="009239C1">
      <w:pPr>
        <w:spacing w:after="0" w:line="240" w:lineRule="auto"/>
        <w:jc w:val="both"/>
        <w:rPr>
          <w:rFonts w:ascii="Montserrat" w:eastAsia="Montserrat" w:hAnsi="Montserrat" w:cs="Montserrat"/>
          <w:color w:val="000000"/>
        </w:rPr>
      </w:pPr>
    </w:p>
    <w:p w:rsidR="009239C1" w:rsidRDefault="00C66E18">
      <w:pPr>
        <w:spacing w:after="0" w:line="240" w:lineRule="auto"/>
        <w:jc w:val="both"/>
        <w:rPr>
          <w:rFonts w:ascii="Montserrat" w:eastAsia="Montserrat" w:hAnsi="Montserrat" w:cs="Montserrat"/>
          <w:b/>
          <w:bCs/>
          <w:color w:val="000000"/>
        </w:rPr>
      </w:pPr>
      <w:r>
        <w:rPr>
          <w:rFonts w:ascii="Montserrat" w:eastAsia="Montserrat" w:hAnsi="Montserrat" w:cs="Montserrat"/>
          <w:b/>
          <w:bCs/>
          <w:color w:val="000000"/>
        </w:rPr>
        <w:t>¿Dónde se pueden ejercer los derechos de ac</w:t>
      </w:r>
      <w:r>
        <w:rPr>
          <w:rFonts w:ascii="Montserrat" w:eastAsia="Montserrat" w:hAnsi="Montserrat" w:cs="Montserrat"/>
          <w:b/>
          <w:bCs/>
          <w:color w:val="000000"/>
        </w:rPr>
        <w:t>ceso, rectificación, corrección, oposición y a la portabilidad de datos personales?</w:t>
      </w:r>
    </w:p>
    <w:p w:rsidR="009239C1" w:rsidRDefault="009239C1">
      <w:pPr>
        <w:spacing w:after="0" w:line="240" w:lineRule="auto"/>
        <w:jc w:val="both"/>
        <w:rPr>
          <w:rFonts w:ascii="Montserrat" w:eastAsia="Montserrat" w:hAnsi="Montserrat" w:cs="Montserrat"/>
          <w:b/>
          <w:bCs/>
          <w:color w:val="000000"/>
        </w:rPr>
      </w:pPr>
    </w:p>
    <w:p w:rsidR="009239C1" w:rsidRDefault="00C66E18">
      <w:pPr>
        <w:spacing w:after="0" w:line="240" w:lineRule="auto"/>
        <w:jc w:val="both"/>
        <w:rPr>
          <w:rFonts w:ascii="Montserrat" w:eastAsia="Montserrat" w:hAnsi="Montserrat" w:cs="Montserrat"/>
          <w:color w:val="000000"/>
        </w:rPr>
      </w:pPr>
      <w:r>
        <w:rPr>
          <w:rFonts w:ascii="Montserrat" w:eastAsia="Montserrat" w:hAnsi="Montserrat" w:cs="Montserrat"/>
          <w:color w:val="000000"/>
        </w:rPr>
        <w:t xml:space="preserve">El Titular de los Datos Personales, podrá ejercer sus derechos de Acceso, Rectificación, Cancelación, Oposición (ARCO) y a la Portabilidad, solicitando lo conducente ante </w:t>
      </w:r>
      <w:r>
        <w:rPr>
          <w:rFonts w:ascii="Montserrat" w:eastAsia="Montserrat" w:hAnsi="Montserrat" w:cs="Montserrat"/>
          <w:color w:val="000000"/>
        </w:rPr>
        <w:t xml:space="preserve">la Unidad de Transparencia, Acceso a la Información Pública y Protección de Datos Personales de la Secretaría del Trabajo y Previsión Social del Estado de Quintana Roo, ubicada en </w:t>
      </w:r>
      <w:r>
        <w:rPr>
          <w:rFonts w:ascii="Montserrat" w:eastAsia="Montserrat" w:hAnsi="Montserrat" w:cs="Montserrat"/>
        </w:rPr>
        <w:t>Avenida Héroes de Chapultepec, número 134, de la Colonia Centro, código post</w:t>
      </w:r>
      <w:r>
        <w:rPr>
          <w:rFonts w:ascii="Montserrat" w:eastAsia="Montserrat" w:hAnsi="Montserrat" w:cs="Montserrat"/>
        </w:rPr>
        <w:t>al 77000</w:t>
      </w:r>
      <w:r>
        <w:rPr>
          <w:rFonts w:ascii="Montserrat" w:eastAsia="Montserrat" w:hAnsi="Montserrat" w:cs="Montserrat"/>
          <w:color w:val="000000"/>
        </w:rPr>
        <w:t>, de la Ciudad de Chetumal, Municipio de Othón P. Blanco, Quintana Roo. La solicitud de derechos ARCO, conforme a lo dispuesto en la Ley General de Protección de Datos Personales en Posesión de Sujetos Obligados y la Ley de Protección de Datos Pers</w:t>
      </w:r>
      <w:r>
        <w:rPr>
          <w:rFonts w:ascii="Montserrat" w:eastAsia="Montserrat" w:hAnsi="Montserrat" w:cs="Montserrat"/>
          <w:color w:val="000000"/>
        </w:rPr>
        <w:t xml:space="preserve">onales en Posesión de Sujetos Obligados para el Estado de Quintana Roo, podrá realizarla de manera personal, mediante el formato de Solicitud de Derechos ARCO de la Secretaría, mismo que podrá descargar en la </w:t>
      </w:r>
      <w:r w:rsidR="00B55595">
        <w:rPr>
          <w:rFonts w:ascii="Montserrat" w:eastAsia="Montserrat" w:hAnsi="Montserrat" w:cs="Montserrat"/>
        </w:rPr>
        <w:t xml:space="preserve">presente liga: </w:t>
      </w:r>
      <w:hyperlink r:id="rId7" w:history="1">
        <w:r w:rsidR="00B55595" w:rsidRPr="000D5213">
          <w:rPr>
            <w:rStyle w:val="Hipervnculo"/>
            <w:rFonts w:ascii="Montserrat" w:eastAsia="Montserrat" w:hAnsi="Montserrat" w:cs="Montserrat"/>
          </w:rPr>
          <w:t>https://styps.qroo.gob.mx/formatos-de-transparencia/</w:t>
        </w:r>
      </w:hyperlink>
      <w:r w:rsidR="00B55595">
        <w:rPr>
          <w:rFonts w:ascii="Montserrat" w:eastAsia="Montserrat" w:hAnsi="Montserrat" w:cs="Montserrat"/>
        </w:rPr>
        <w:t xml:space="preserve"> </w:t>
      </w:r>
      <w:r>
        <w:rPr>
          <w:rFonts w:ascii="Montserrat" w:eastAsia="Montserrat" w:hAnsi="Montserrat" w:cs="Montserrat"/>
          <w:color w:val="000000"/>
        </w:rPr>
        <w:t xml:space="preserve">o a través de la Plataforma Nacional de Transparencia, mediante la liga: </w:t>
      </w:r>
      <w:hyperlink r:id="rId8">
        <w:r>
          <w:rPr>
            <w:rFonts w:ascii="Montserrat" w:eastAsia="Montserrat" w:hAnsi="Montserrat" w:cs="Montserrat"/>
            <w:color w:val="0563C1"/>
            <w:u w:val="single"/>
          </w:rPr>
          <w:t>https://www.plataformadetransparencia.org.mx/</w:t>
        </w:r>
      </w:hyperlink>
    </w:p>
    <w:p w:rsidR="009239C1" w:rsidRDefault="009239C1">
      <w:pPr>
        <w:spacing w:after="0" w:line="240" w:lineRule="auto"/>
        <w:jc w:val="both"/>
        <w:rPr>
          <w:rFonts w:ascii="Montserrat" w:eastAsia="Montserrat" w:hAnsi="Montserrat" w:cs="Montserrat"/>
          <w:color w:val="000000"/>
        </w:rPr>
      </w:pPr>
    </w:p>
    <w:p w:rsidR="009239C1" w:rsidRDefault="00C66E18">
      <w:pPr>
        <w:spacing w:after="0" w:line="240" w:lineRule="auto"/>
        <w:jc w:val="both"/>
        <w:rPr>
          <w:rFonts w:ascii="Montserrat" w:eastAsia="Montserrat" w:hAnsi="Montserrat" w:cs="Montserrat"/>
          <w:color w:val="000000"/>
        </w:rPr>
      </w:pPr>
      <w:r>
        <w:rPr>
          <w:rFonts w:ascii="Montserrat" w:eastAsia="Montserrat" w:hAnsi="Montserrat" w:cs="Montserrat"/>
          <w:color w:val="000000"/>
        </w:rPr>
        <w:t>Cabe señalar que contra la negativa de dar trámite a toda solicitud para el ejercicio de los derechos ARCO o por falta de respuesta del Responsable, procederá la interpos</w:t>
      </w:r>
      <w:r>
        <w:rPr>
          <w:rFonts w:ascii="Montserrat" w:eastAsia="Montserrat" w:hAnsi="Montserrat" w:cs="Montserrat"/>
          <w:color w:val="000000"/>
        </w:rPr>
        <w:t>ición de recurso de revisión a que se refiere el artículo 94 de la Ley General y los artículos 115 al 135 de la Ley Local en la materia.</w:t>
      </w:r>
    </w:p>
    <w:p w:rsidR="009239C1" w:rsidRDefault="009239C1">
      <w:pPr>
        <w:spacing w:after="0" w:line="240" w:lineRule="auto"/>
        <w:jc w:val="both"/>
        <w:rPr>
          <w:rFonts w:ascii="Montserrat" w:eastAsia="Montserrat" w:hAnsi="Montserrat" w:cs="Montserrat"/>
          <w:color w:val="000000"/>
        </w:rPr>
      </w:pPr>
    </w:p>
    <w:p w:rsidR="009239C1" w:rsidRDefault="00C66E18">
      <w:pPr>
        <w:spacing w:after="0" w:line="240" w:lineRule="auto"/>
        <w:jc w:val="both"/>
        <w:rPr>
          <w:rFonts w:ascii="Montserrat" w:eastAsia="Montserrat" w:hAnsi="Montserrat" w:cs="Montserrat"/>
          <w:color w:val="000000"/>
        </w:rPr>
      </w:pPr>
      <w:r>
        <w:rPr>
          <w:rFonts w:ascii="Montserrat" w:eastAsia="Montserrat" w:hAnsi="Montserrat" w:cs="Montserrat"/>
          <w:color w:val="000000"/>
        </w:rPr>
        <w:t>En caso de que exista un cambio en este Aviso de Privacidad lo haremos de su conocimiento de manera presencial en esta</w:t>
      </w:r>
      <w:r>
        <w:rPr>
          <w:rFonts w:ascii="Montserrat" w:eastAsia="Montserrat" w:hAnsi="Montserrat" w:cs="Montserrat"/>
          <w:color w:val="000000"/>
        </w:rPr>
        <w:t xml:space="preserve"> misma recepción y a través del sitio web de la Secretaría https:</w:t>
      </w:r>
      <w:hyperlink r:id="rId9">
        <w:r>
          <w:rPr>
            <w:rFonts w:ascii="Montserrat" w:eastAsia="Montserrat" w:hAnsi="Montserrat" w:cs="Montserrat"/>
            <w:color w:val="1155CC"/>
            <w:u w:val="single"/>
          </w:rPr>
          <w:t>https://styps.qroo.gob.mx/aviso-de-privacidad/</w:t>
        </w:r>
      </w:hyperlink>
      <w:r>
        <w:rPr>
          <w:rFonts w:ascii="Montserrat" w:eastAsia="Montserrat" w:hAnsi="Montserrat" w:cs="Montserrat"/>
          <w:color w:val="000000"/>
        </w:rPr>
        <w:t xml:space="preserve"> en la sección “Transparencia”. </w:t>
      </w:r>
    </w:p>
    <w:p w:rsidR="009239C1" w:rsidRDefault="009239C1">
      <w:pPr>
        <w:spacing w:after="0" w:line="240" w:lineRule="auto"/>
        <w:jc w:val="both"/>
        <w:rPr>
          <w:rFonts w:ascii="Montserrat" w:eastAsia="Montserrat" w:hAnsi="Montserrat" w:cs="Montserrat"/>
          <w:color w:val="000000"/>
        </w:rPr>
      </w:pPr>
    </w:p>
    <w:p w:rsidR="009239C1" w:rsidRDefault="00C66E18">
      <w:pPr>
        <w:spacing w:after="0" w:line="240" w:lineRule="auto"/>
        <w:jc w:val="both"/>
        <w:rPr>
          <w:rFonts w:ascii="Montserrat" w:eastAsia="Montserrat" w:hAnsi="Montserrat" w:cs="Montserrat"/>
          <w:color w:val="000000"/>
        </w:rPr>
      </w:pPr>
      <w:r>
        <w:rPr>
          <w:rFonts w:ascii="Montserrat" w:eastAsia="Montserrat" w:hAnsi="Montserrat" w:cs="Montserrat"/>
          <w:color w:val="000000"/>
        </w:rPr>
        <w:t>Para mayor información, puede comunicarse a l</w:t>
      </w:r>
      <w:r>
        <w:rPr>
          <w:rFonts w:ascii="Montserrat" w:eastAsia="Montserrat" w:hAnsi="Montserrat" w:cs="Montserrat"/>
          <w:color w:val="000000"/>
        </w:rPr>
        <w:t>os teléfonos: 01 (983) 83- 2-70-72 o bien enviar un correo electrónico a transparenciastyps@qroo.gob.mx donde podrá ser atendido.</w:t>
      </w:r>
    </w:p>
    <w:p w:rsidR="009239C1" w:rsidRDefault="009239C1">
      <w:pPr>
        <w:spacing w:after="0" w:line="240" w:lineRule="auto"/>
        <w:jc w:val="both"/>
        <w:rPr>
          <w:rFonts w:ascii="Montserrat" w:eastAsia="Montserrat" w:hAnsi="Montserrat" w:cs="Montserrat"/>
          <w:color w:val="000000"/>
        </w:rPr>
      </w:pPr>
    </w:p>
    <w:p w:rsidR="009239C1" w:rsidRDefault="009239C1">
      <w:pPr>
        <w:spacing w:after="0" w:line="240" w:lineRule="auto"/>
        <w:jc w:val="both"/>
        <w:rPr>
          <w:rFonts w:ascii="Montserrat" w:eastAsia="Montserrat" w:hAnsi="Montserrat" w:cs="Montserrat"/>
          <w:color w:val="000000"/>
        </w:rPr>
      </w:pPr>
      <w:bookmarkStart w:id="1" w:name="_GoBack"/>
      <w:bookmarkEnd w:id="1"/>
    </w:p>
    <w:p w:rsidR="009239C1" w:rsidRDefault="009239C1">
      <w:pPr>
        <w:spacing w:after="0" w:line="240" w:lineRule="auto"/>
        <w:jc w:val="both"/>
        <w:rPr>
          <w:rFonts w:ascii="Montserrat" w:eastAsia="Montserrat" w:hAnsi="Montserrat" w:cs="Montserrat"/>
          <w:color w:val="000000"/>
        </w:rPr>
      </w:pPr>
    </w:p>
    <w:p w:rsidR="009239C1" w:rsidRDefault="009239C1">
      <w:pPr>
        <w:spacing w:after="0" w:line="240" w:lineRule="auto"/>
        <w:jc w:val="both"/>
        <w:rPr>
          <w:rFonts w:ascii="Montserrat" w:eastAsia="Montserrat" w:hAnsi="Montserrat" w:cs="Montserrat"/>
        </w:rPr>
      </w:pPr>
    </w:p>
    <w:sectPr w:rsidR="009239C1">
      <w:headerReference w:type="default" r:id="rId10"/>
      <w:footerReference w:type="default" r:id="rId11"/>
      <w:pgSz w:w="12240" w:h="15840"/>
      <w:pgMar w:top="1418" w:right="1701" w:bottom="1418" w:left="1701" w:header="794" w:footer="79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6E18" w:rsidRDefault="00C66E18">
      <w:pPr>
        <w:spacing w:after="0" w:line="240" w:lineRule="auto"/>
      </w:pPr>
      <w:r>
        <w:separator/>
      </w:r>
    </w:p>
  </w:endnote>
  <w:endnote w:type="continuationSeparator" w:id="0">
    <w:p w:rsidR="00C66E18" w:rsidRDefault="00C66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2520BC24-F0C5-49A9-BEC3-809D1733B7A8}"/>
    <w:embedBold r:id="rId2" w:fontKey="{F446851D-211A-48E8-B95E-16CBF79444E5}"/>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6EF18130-7A58-4B09-B187-E207E92E5BD5}"/>
  </w:font>
  <w:font w:name="Georgia">
    <w:panose1 w:val="02040502050405020303"/>
    <w:charset w:val="00"/>
    <w:family w:val="roman"/>
    <w:pitch w:val="variable"/>
    <w:sig w:usb0="00000287" w:usb1="00000000" w:usb2="00000000" w:usb3="00000000" w:csb0="0000009F" w:csb1="00000000"/>
    <w:embedItalic r:id="rId4" w:fontKey="{6188BF08-AC60-419C-BEC2-5898C2B57357}"/>
  </w:font>
  <w:font w:name="Montserrat">
    <w:panose1 w:val="00000000000000000000"/>
    <w:charset w:val="00"/>
    <w:family w:val="auto"/>
    <w:pitch w:val="variable"/>
    <w:sig w:usb0="A00002FF" w:usb1="4000207B" w:usb2="00000000" w:usb3="00000000" w:csb0="00000197" w:csb1="00000000"/>
    <w:embedRegular r:id="rId5" w:fontKey="{5C470156-1947-4670-AFC2-1B29FDD3AA65}"/>
    <w:embedBold r:id="rId6" w:fontKey="{40A39534-33AC-4E42-81DF-75D8E95D36DC}"/>
  </w:font>
  <w:font w:name="Calibri Light">
    <w:panose1 w:val="020F0302020204030204"/>
    <w:charset w:val="00"/>
    <w:family w:val="swiss"/>
    <w:pitch w:val="variable"/>
    <w:sig w:usb0="E4002EFF" w:usb1="C200247B" w:usb2="00000009" w:usb3="00000000" w:csb0="000001FF" w:csb1="00000000"/>
    <w:embedRegular r:id="rId7" w:fontKey="{42B2F1BC-1FDD-426B-91DF-8540D10817E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39C1" w:rsidRDefault="00C66E18">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4267200</wp:posOffset>
          </wp:positionH>
          <wp:positionV relativeFrom="paragraph">
            <wp:posOffset>-267969</wp:posOffset>
          </wp:positionV>
          <wp:extent cx="1541509" cy="866775"/>
          <wp:effectExtent l="0" t="0" r="0" b="0"/>
          <wp:wrapNone/>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41509" cy="8667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6E18" w:rsidRDefault="00C66E18">
      <w:pPr>
        <w:spacing w:after="0" w:line="240" w:lineRule="auto"/>
      </w:pPr>
      <w:r>
        <w:separator/>
      </w:r>
    </w:p>
  </w:footnote>
  <w:footnote w:type="continuationSeparator" w:id="0">
    <w:p w:rsidR="00C66E18" w:rsidRDefault="00C66E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39C1" w:rsidRDefault="00C66E18">
    <w:pPr>
      <w:pBdr>
        <w:top w:val="nil"/>
        <w:left w:val="nil"/>
        <w:bottom w:val="nil"/>
        <w:right w:val="nil"/>
        <w:between w:val="nil"/>
      </w:pBdr>
      <w:tabs>
        <w:tab w:val="center" w:pos="4419"/>
        <w:tab w:val="right" w:pos="8838"/>
      </w:tabs>
      <w:spacing w:after="0" w:line="240" w:lineRule="auto"/>
      <w:rPr>
        <w:color w:val="000000"/>
      </w:rPr>
    </w:pPr>
    <w:r>
      <w:rPr>
        <w:noProof/>
        <w:color w:val="000000"/>
      </w:rPr>
      <w:drawing>
        <wp:inline distT="0" distB="0" distL="0" distR="0">
          <wp:extent cx="1798763" cy="467408"/>
          <wp:effectExtent l="0" t="0" r="0" b="0"/>
          <wp:docPr id="6" name="image2.png" descr="Image"/>
          <wp:cNvGraphicFramePr/>
          <a:graphic xmlns:a="http://schemas.openxmlformats.org/drawingml/2006/main">
            <a:graphicData uri="http://schemas.openxmlformats.org/drawingml/2006/picture">
              <pic:pic xmlns:pic="http://schemas.openxmlformats.org/drawingml/2006/picture">
                <pic:nvPicPr>
                  <pic:cNvPr id="0" name="image2.png" descr="Image"/>
                  <pic:cNvPicPr preferRelativeResize="0"/>
                </pic:nvPicPr>
                <pic:blipFill>
                  <a:blip r:embed="rId1"/>
                  <a:srcRect/>
                  <a:stretch>
                    <a:fillRect/>
                  </a:stretch>
                </pic:blipFill>
                <pic:spPr>
                  <a:xfrm>
                    <a:off x="0" y="0"/>
                    <a:ext cx="1798763" cy="467408"/>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9C1"/>
    <w:rsid w:val="009239C1"/>
    <w:rsid w:val="00B55595"/>
    <w:rsid w:val="00C66E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526378-E842-4239-971B-072D9AB0C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customStyle="1" w:styleId="Cuadrculamedia21">
    <w:name w:val="Cuadrícula media 21"/>
    <w:uiPriority w:val="1"/>
    <w:qFormat/>
    <w:rsid w:val="00E5676C"/>
    <w:pPr>
      <w:spacing w:after="0" w:line="240" w:lineRule="auto"/>
    </w:pPr>
    <w:rPr>
      <w:rFonts w:cs="Times New Roman"/>
    </w:rPr>
  </w:style>
  <w:style w:type="character" w:styleId="Hipervnculo">
    <w:name w:val="Hyperlink"/>
    <w:basedOn w:val="Fuentedeprrafopredeter"/>
    <w:uiPriority w:val="99"/>
    <w:unhideWhenUsed/>
    <w:rsid w:val="006156AC"/>
    <w:rPr>
      <w:color w:val="0563C1" w:themeColor="hyperlink"/>
      <w:u w:val="single"/>
    </w:rPr>
  </w:style>
  <w:style w:type="character" w:customStyle="1" w:styleId="UnresolvedMention">
    <w:name w:val="Unresolved Mention"/>
    <w:basedOn w:val="Fuentedeprrafopredeter"/>
    <w:uiPriority w:val="99"/>
    <w:semiHidden/>
    <w:unhideWhenUsed/>
    <w:rsid w:val="006156AC"/>
    <w:rPr>
      <w:color w:val="605E5C"/>
      <w:shd w:val="clear" w:color="auto" w:fill="E1DFDD"/>
    </w:rPr>
  </w:style>
  <w:style w:type="paragraph" w:styleId="Encabezado">
    <w:name w:val="header"/>
    <w:basedOn w:val="Normal"/>
    <w:link w:val="EncabezadoCar"/>
    <w:uiPriority w:val="99"/>
    <w:unhideWhenUsed/>
    <w:rsid w:val="00B13BC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3BCC"/>
  </w:style>
  <w:style w:type="paragraph" w:styleId="Piedepgina">
    <w:name w:val="footer"/>
    <w:basedOn w:val="Normal"/>
    <w:link w:val="PiedepginaCar"/>
    <w:uiPriority w:val="99"/>
    <w:unhideWhenUsed/>
    <w:rsid w:val="00B13BC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3BCC"/>
  </w:style>
  <w:style w:type="paragraph" w:styleId="Prrafodelista">
    <w:name w:val="List Paragraph"/>
    <w:basedOn w:val="Normal"/>
    <w:uiPriority w:val="34"/>
    <w:qFormat/>
    <w:rsid w:val="007C46DD"/>
    <w:pPr>
      <w:ind w:left="720"/>
      <w:contextualSpacing/>
    </w:pPr>
  </w:style>
  <w:style w:type="paragraph" w:styleId="Textodeglobo">
    <w:name w:val="Balloon Text"/>
    <w:basedOn w:val="Normal"/>
    <w:link w:val="TextodegloboCar"/>
    <w:uiPriority w:val="99"/>
    <w:semiHidden/>
    <w:unhideWhenUsed/>
    <w:rsid w:val="000A18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A1899"/>
    <w:rPr>
      <w:rFonts w:ascii="Tahoma" w:hAnsi="Tahoma" w:cs="Tahoma"/>
      <w:sz w:val="16"/>
      <w:szCs w:val="16"/>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plataformadetransparencia.org.m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styps.qroo.gob.mx/formatos-de-transparenci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styps.qroo.gob.mx/aviso-de-privacida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9qSKcWiXK09XEcsNFwSrAyZNxg==">CgMxLjAyDmguajF3bGx1b2RqYTQ2OAByITFVcWlJampMSFhIRkxVQnJoTU9wRWpUYmlHOUJ3Z1NxUg==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1172</Words>
  <Characters>6446</Characters>
  <Application>Microsoft Office Word</Application>
  <DocSecurity>0</DocSecurity>
  <Lines>53</Lines>
  <Paragraphs>15</Paragraphs>
  <ScaleCrop>false</ScaleCrop>
  <Company/>
  <LinksUpToDate>false</LinksUpToDate>
  <CharactersWithSpaces>7603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Santos Solano</dc:creator>
  <cp:lastModifiedBy>Secretaría Trabajo</cp:lastModifiedBy>
  <cp:revision>2</cp:revision>
  <dcterms:created xsi:type="dcterms:W3CDTF">2023-04-28T21:10:00Z</dcterms:created>
  <dcterms:modified xsi:type="dcterms:W3CDTF">2025-11-21T18:39:00Z</dcterms:modified>
</cp:coreProperties>
</file>